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C954" w14:textId="77777777" w:rsidR="00A20142" w:rsidRPr="00BA5A64" w:rsidRDefault="00A20142" w:rsidP="00A20142">
      <w:pPr>
        <w:rPr>
          <w:lang w:val="it-IT"/>
        </w:rPr>
      </w:pPr>
    </w:p>
    <w:p w14:paraId="3C869367" w14:textId="77777777" w:rsidR="00A20142" w:rsidRDefault="00A20142" w:rsidP="00A20142">
      <w:pPr>
        <w:spacing w:after="0"/>
        <w:jc w:val="center"/>
        <w:rPr>
          <w:b/>
        </w:rPr>
      </w:pPr>
    </w:p>
    <w:p w14:paraId="11D1A1E0" w14:textId="77777777" w:rsidR="00A20142" w:rsidRPr="00B874B3" w:rsidRDefault="00A20142" w:rsidP="00A20142">
      <w:pPr>
        <w:spacing w:after="0"/>
        <w:jc w:val="center"/>
        <w:rPr>
          <w:b/>
          <w:sz w:val="26"/>
          <w:szCs w:val="26"/>
        </w:rPr>
      </w:pPr>
      <w:r w:rsidRPr="00B874B3">
        <w:rPr>
          <w:b/>
          <w:sz w:val="26"/>
          <w:szCs w:val="26"/>
        </w:rPr>
        <w:t>Let the sunshine in</w:t>
      </w:r>
    </w:p>
    <w:p w14:paraId="323BBE7B" w14:textId="77777777" w:rsidR="00A20142" w:rsidRDefault="00A20142" w:rsidP="00A20142">
      <w:pPr>
        <w:spacing w:after="0"/>
        <w:jc w:val="center"/>
        <w:rPr>
          <w:b/>
        </w:rPr>
      </w:pPr>
      <w:r w:rsidRPr="00B874B3">
        <w:rPr>
          <w:b/>
        </w:rPr>
        <w:t>Addressing the challenges for PV exploitation in EU</w:t>
      </w:r>
    </w:p>
    <w:p w14:paraId="39073FB0" w14:textId="77777777" w:rsidR="00A20142" w:rsidRPr="00B874B3" w:rsidRDefault="00A20142" w:rsidP="00A20142">
      <w:pPr>
        <w:spacing w:after="0"/>
        <w:jc w:val="center"/>
        <w:rPr>
          <w:b/>
        </w:rPr>
      </w:pPr>
    </w:p>
    <w:p w14:paraId="662315F5" w14:textId="77777777" w:rsidR="00A20142" w:rsidRDefault="00A20142" w:rsidP="00A20142">
      <w:pPr>
        <w:ind w:left="2268" w:right="2175"/>
        <w:jc w:val="center"/>
        <w:rPr>
          <w:b/>
        </w:rPr>
      </w:pPr>
      <w:r w:rsidRPr="00B874B3">
        <w:rPr>
          <w:sz w:val="20"/>
          <w:szCs w:val="20"/>
        </w:rPr>
        <w:t>A multidisciplinary workshop promoted by EERA JP Economic, Environmental and Social Impacts and JP Photovoltaic Solar Energy</w:t>
      </w:r>
    </w:p>
    <w:p w14:paraId="6B0E3BBB" w14:textId="1729C6EA" w:rsidR="00A20142" w:rsidRDefault="00A20142" w:rsidP="00A20142">
      <w:pPr>
        <w:jc w:val="center"/>
        <w:rPr>
          <w:b/>
        </w:rPr>
      </w:pPr>
      <w:r w:rsidRPr="00B874B3">
        <w:rPr>
          <w:b/>
        </w:rPr>
        <w:t xml:space="preserve">16 November </w:t>
      </w:r>
      <w:r w:rsidR="004B6AF7">
        <w:rPr>
          <w:b/>
        </w:rPr>
        <w:t>9</w:t>
      </w:r>
      <w:r w:rsidRPr="00B874B3">
        <w:rPr>
          <w:b/>
        </w:rPr>
        <w:t>.</w:t>
      </w:r>
      <w:r w:rsidR="004B6AF7">
        <w:rPr>
          <w:b/>
        </w:rPr>
        <w:t>3</w:t>
      </w:r>
      <w:r w:rsidRPr="00B874B3">
        <w:rPr>
          <w:b/>
        </w:rPr>
        <w:t>0 – 1</w:t>
      </w:r>
      <w:r>
        <w:rPr>
          <w:b/>
        </w:rPr>
        <w:t>8</w:t>
      </w:r>
      <w:r w:rsidRPr="00B874B3">
        <w:rPr>
          <w:b/>
        </w:rPr>
        <w:t>.00</w:t>
      </w:r>
    </w:p>
    <w:p w14:paraId="1C166C12" w14:textId="77777777" w:rsidR="00A20142" w:rsidRPr="004B6AF7" w:rsidRDefault="00A20142" w:rsidP="00A20142">
      <w:pPr>
        <w:spacing w:after="0"/>
        <w:jc w:val="center"/>
        <w:rPr>
          <w:i/>
          <w:lang w:val="it-IT"/>
        </w:rPr>
      </w:pPr>
      <w:proofErr w:type="spellStart"/>
      <w:r w:rsidRPr="004B6AF7">
        <w:rPr>
          <w:i/>
          <w:lang w:val="it-IT"/>
        </w:rPr>
        <w:t>Turin</w:t>
      </w:r>
      <w:proofErr w:type="spellEnd"/>
      <w:r w:rsidRPr="004B6AF7">
        <w:rPr>
          <w:i/>
          <w:lang w:val="it-IT"/>
        </w:rPr>
        <w:t xml:space="preserve"> – </w:t>
      </w:r>
      <w:proofErr w:type="spellStart"/>
      <w:r w:rsidRPr="004B6AF7">
        <w:rPr>
          <w:i/>
          <w:lang w:val="it-IT"/>
        </w:rPr>
        <w:t>University</w:t>
      </w:r>
      <w:proofErr w:type="spellEnd"/>
      <w:r w:rsidRPr="004B6AF7">
        <w:rPr>
          <w:i/>
          <w:lang w:val="it-IT"/>
        </w:rPr>
        <w:t xml:space="preserve"> of </w:t>
      </w:r>
      <w:proofErr w:type="spellStart"/>
      <w:r w:rsidRPr="004B6AF7">
        <w:rPr>
          <w:i/>
          <w:lang w:val="it-IT"/>
        </w:rPr>
        <w:t>Turin</w:t>
      </w:r>
      <w:proofErr w:type="spellEnd"/>
      <w:r w:rsidRPr="004B6AF7">
        <w:rPr>
          <w:i/>
          <w:lang w:val="it-IT"/>
        </w:rPr>
        <w:t xml:space="preserve"> – Campus Luigi Einaudi, Lungo Dora Siena 100/A</w:t>
      </w:r>
    </w:p>
    <w:p w14:paraId="233CC130" w14:textId="77777777" w:rsidR="00A20142" w:rsidRPr="004B6AF7" w:rsidRDefault="00A20142" w:rsidP="00A20142">
      <w:pPr>
        <w:spacing w:after="0"/>
        <w:jc w:val="center"/>
        <w:rPr>
          <w:i/>
          <w:lang w:val="it-IT"/>
        </w:rPr>
      </w:pPr>
    </w:p>
    <w:p w14:paraId="6E1DC584" w14:textId="77777777" w:rsidR="000128DE" w:rsidRPr="000128DE" w:rsidRDefault="000128DE" w:rsidP="000128DE">
      <w:pPr>
        <w:jc w:val="both"/>
        <w:rPr>
          <w:lang w:val="en-BE"/>
        </w:rPr>
      </w:pPr>
      <w:r w:rsidRPr="000128DE">
        <w:rPr>
          <w:lang w:val="en-BE"/>
        </w:rPr>
        <w:t>A pioneer technology for RES electricity production, PV systems have been gaining more and more relevance for the past decades as a crucial component of the EU strategies for supporting the energy transition.  Beyond their potential in terms of electricity production at very low cost, PV systems are also characterized by a higher degree of flexibility of application compared to other RES technologies, ranging from the big solar farm to the stand-alone panel, from the agrovoltaic plants in the countryside to the rooftop installation in urban areas. PV systems are not only interesting for the energy transition from a technological point of view but also from the social point of view, concerning the empowerment of citizens who should gain a role at the center of the transition itself. Differently from other RES technologies, the modularity and scalability of the PV systems make them feasible to be installed by many different individual and collective actors of the energy system, shifting their role from passive consumers to active prosumers.</w:t>
      </w:r>
    </w:p>
    <w:p w14:paraId="072F55A3" w14:textId="77777777" w:rsidR="000128DE" w:rsidRPr="000128DE" w:rsidRDefault="000128DE" w:rsidP="000128DE">
      <w:pPr>
        <w:jc w:val="both"/>
        <w:rPr>
          <w:lang w:val="en-BE"/>
        </w:rPr>
      </w:pPr>
      <w:r w:rsidRPr="000128DE">
        <w:rPr>
          <w:lang w:val="en-BE"/>
        </w:rPr>
        <w:t>The climate crisis and the energy crisis have made the European commission publish an updated European solar strategy. In this new strategy targets for PV deployment in Europe have been defined to make the union independent from Russian gas and oil: over 320 GW of solar photovoltaic by 2025 (more than doubling compared to 2020) and almost 600 GW by 2030. That means we need to install, on average, approximately 45 GW per year.</w:t>
      </w:r>
    </w:p>
    <w:p w14:paraId="3DF50B48" w14:textId="77777777" w:rsidR="000128DE" w:rsidRPr="000128DE" w:rsidRDefault="000128DE" w:rsidP="000128DE">
      <w:pPr>
        <w:jc w:val="both"/>
        <w:rPr>
          <w:lang w:val="en-BE"/>
        </w:rPr>
      </w:pPr>
      <w:r w:rsidRPr="000128DE">
        <w:rPr>
          <w:lang w:val="en-BE"/>
        </w:rPr>
        <w:t>Given their social and technical relevance it is more and more urgent to start considering the actual feasibility and sustainability of these ambitious targets considering both the technological and material constraints and the many social, economic, and regulatory factors that might hamper the deployment process.</w:t>
      </w:r>
    </w:p>
    <w:p w14:paraId="2D72832C" w14:textId="77777777" w:rsidR="000128DE" w:rsidRPr="000128DE" w:rsidRDefault="000128DE" w:rsidP="000128DE">
      <w:pPr>
        <w:jc w:val="both"/>
        <w:rPr>
          <w:lang w:val="en-BE"/>
        </w:rPr>
      </w:pPr>
      <w:r w:rsidRPr="000128DE">
        <w:rPr>
          <w:lang w:val="en-BE"/>
        </w:rPr>
        <w:t>Our goal is to build a dialogue and promote a </w:t>
      </w:r>
      <w:r w:rsidRPr="000128DE">
        <w:rPr>
          <w:lang w:val="en-GB"/>
        </w:rPr>
        <w:t>interdisciplinary </w:t>
      </w:r>
      <w:r w:rsidRPr="000128DE">
        <w:rPr>
          <w:lang w:val="en-BE"/>
        </w:rPr>
        <w:t>knowledge exchange </w:t>
      </w:r>
      <w:r w:rsidRPr="000128DE">
        <w:rPr>
          <w:lang w:val="en-GB"/>
        </w:rPr>
        <w:t>between </w:t>
      </w:r>
      <w:r w:rsidRPr="000128DE">
        <w:rPr>
          <w:lang w:val="en-BE"/>
        </w:rPr>
        <w:t>the hard-technological and the socio-environmental-economic</w:t>
      </w:r>
      <w:r w:rsidRPr="000128DE">
        <w:rPr>
          <w:lang w:val="en-GB"/>
        </w:rPr>
        <w:t> domains</w:t>
      </w:r>
      <w:r w:rsidRPr="000128DE">
        <w:rPr>
          <w:lang w:val="en-BE"/>
        </w:rPr>
        <w:t>, that are equally crucial for making the scaling up of the PV systems feasible and sustainable</w:t>
      </w:r>
      <w:r w:rsidRPr="000128DE">
        <w:rPr>
          <w:lang w:val="en-GB"/>
        </w:rPr>
        <w:t>.</w:t>
      </w:r>
    </w:p>
    <w:p w14:paraId="38B67FDA" w14:textId="77777777" w:rsidR="000128DE" w:rsidRPr="000128DE" w:rsidRDefault="000128DE" w:rsidP="000128DE">
      <w:pPr>
        <w:jc w:val="both"/>
        <w:rPr>
          <w:lang w:val="en-BE"/>
        </w:rPr>
      </w:pPr>
      <w:r w:rsidRPr="000128DE">
        <w:rPr>
          <w:lang w:val="en-BE"/>
        </w:rPr>
        <w:t>The ambition is to find answers to fundamental questions about the PV exploitation in the next years such as: What are the material and technological constraints for PV deployment? What are the main social aspects to be addressed in order to guarantee the needed rate of adoption by individual and collective actors? What economic, regulatory, and financial conditions are needed? How can the technical and non-technical aspects be aligned for the deployment to be feasible and sustainable?</w:t>
      </w:r>
    </w:p>
    <w:p w14:paraId="4C53A616" w14:textId="77777777" w:rsidR="000128DE" w:rsidRPr="000128DE" w:rsidRDefault="000128DE" w:rsidP="000128DE">
      <w:pPr>
        <w:rPr>
          <w:lang w:val="en-BE"/>
        </w:rPr>
      </w:pPr>
      <w:r w:rsidRPr="000128DE">
        <w:rPr>
          <w:lang w:val="en-BE"/>
        </w:rPr>
        <w:t>At this stage, we are looking for </w:t>
      </w:r>
      <w:r w:rsidRPr="000128DE">
        <w:rPr>
          <w:b/>
          <w:bCs/>
          <w:lang w:val="en-BE"/>
        </w:rPr>
        <w:t>speaker contributors</w:t>
      </w:r>
      <w:r w:rsidRPr="000128DE">
        <w:rPr>
          <w:lang w:val="en-BE"/>
        </w:rPr>
        <w:t> focused on one or more of the following topics:</w:t>
      </w:r>
    </w:p>
    <w:p w14:paraId="4017764E" w14:textId="77777777" w:rsidR="000128DE" w:rsidRPr="000128DE" w:rsidRDefault="000128DE" w:rsidP="000128DE">
      <w:pPr>
        <w:numPr>
          <w:ilvl w:val="0"/>
          <w:numId w:val="2"/>
        </w:numPr>
        <w:rPr>
          <w:lang w:val="en-BE"/>
        </w:rPr>
      </w:pPr>
      <w:r w:rsidRPr="000128DE">
        <w:rPr>
          <w:lang w:val="en-BE"/>
        </w:rPr>
        <w:t>Technical and technological challenges for PV diffusion </w:t>
      </w:r>
    </w:p>
    <w:p w14:paraId="5F225FC8" w14:textId="77777777" w:rsidR="000128DE" w:rsidRPr="000128DE" w:rsidRDefault="000128DE" w:rsidP="000128DE">
      <w:pPr>
        <w:numPr>
          <w:ilvl w:val="0"/>
          <w:numId w:val="2"/>
        </w:numPr>
        <w:rPr>
          <w:lang w:val="en-BE"/>
        </w:rPr>
      </w:pPr>
      <w:r w:rsidRPr="000128DE">
        <w:rPr>
          <w:lang w:val="en-BE"/>
        </w:rPr>
        <w:t>Sustainablility assessment of PV including environmental and social sustainability</w:t>
      </w:r>
    </w:p>
    <w:p w14:paraId="44C16681" w14:textId="77777777" w:rsidR="000128DE" w:rsidRPr="000128DE" w:rsidRDefault="000128DE" w:rsidP="000128DE">
      <w:pPr>
        <w:numPr>
          <w:ilvl w:val="0"/>
          <w:numId w:val="2"/>
        </w:numPr>
        <w:rPr>
          <w:lang w:val="en-BE"/>
        </w:rPr>
      </w:pPr>
      <w:r w:rsidRPr="000128DE">
        <w:rPr>
          <w:lang w:val="en-BE"/>
        </w:rPr>
        <w:t>Social and Local acceptance of PV plants </w:t>
      </w:r>
    </w:p>
    <w:p w14:paraId="4A863D74" w14:textId="77777777" w:rsidR="000128DE" w:rsidRPr="000128DE" w:rsidRDefault="000128DE" w:rsidP="000128DE">
      <w:pPr>
        <w:numPr>
          <w:ilvl w:val="0"/>
          <w:numId w:val="2"/>
        </w:numPr>
        <w:rPr>
          <w:lang w:val="en-BE"/>
        </w:rPr>
      </w:pPr>
      <w:r w:rsidRPr="000128DE">
        <w:rPr>
          <w:lang w:val="en-BE"/>
        </w:rPr>
        <w:lastRenderedPageBreak/>
        <w:t>PV and the Just Energy Transition (social impacts, energy poverty, inclusion of marginal groups and areas...) </w:t>
      </w:r>
    </w:p>
    <w:p w14:paraId="1AF055C6" w14:textId="77777777" w:rsidR="000128DE" w:rsidRPr="000128DE" w:rsidRDefault="000128DE" w:rsidP="000128DE">
      <w:pPr>
        <w:numPr>
          <w:ilvl w:val="0"/>
          <w:numId w:val="2"/>
        </w:numPr>
        <w:rPr>
          <w:lang w:val="en-BE"/>
        </w:rPr>
      </w:pPr>
      <w:r w:rsidRPr="000128DE">
        <w:rPr>
          <w:lang w:val="en-BE"/>
        </w:rPr>
        <w:t>Policy and Regulation</w:t>
      </w:r>
    </w:p>
    <w:p w14:paraId="11173D1D" w14:textId="77777777" w:rsidR="000128DE" w:rsidRPr="000128DE" w:rsidRDefault="000128DE" w:rsidP="000128DE">
      <w:pPr>
        <w:numPr>
          <w:ilvl w:val="0"/>
          <w:numId w:val="2"/>
        </w:numPr>
        <w:rPr>
          <w:lang w:val="en-BE"/>
        </w:rPr>
      </w:pPr>
      <w:r w:rsidRPr="000128DE">
        <w:rPr>
          <w:lang w:val="en-BE"/>
        </w:rPr>
        <w:t>Market dynamics and supply chain </w:t>
      </w:r>
    </w:p>
    <w:p w14:paraId="43902D25" w14:textId="77777777" w:rsidR="000128DE" w:rsidRPr="000128DE" w:rsidRDefault="000128DE" w:rsidP="000128DE">
      <w:pPr>
        <w:numPr>
          <w:ilvl w:val="0"/>
          <w:numId w:val="2"/>
        </w:numPr>
        <w:rPr>
          <w:lang w:val="en-BE"/>
        </w:rPr>
      </w:pPr>
      <w:r w:rsidRPr="000128DE">
        <w:rPr>
          <w:lang w:val="en-BE"/>
        </w:rPr>
        <w:t>Financial and economic sustainability</w:t>
      </w:r>
    </w:p>
    <w:p w14:paraId="0D20B358" w14:textId="77777777" w:rsidR="000128DE" w:rsidRPr="000128DE" w:rsidRDefault="000128DE" w:rsidP="000128DE">
      <w:pPr>
        <w:numPr>
          <w:ilvl w:val="0"/>
          <w:numId w:val="2"/>
        </w:numPr>
        <w:rPr>
          <w:lang w:val="en-BE"/>
        </w:rPr>
      </w:pPr>
      <w:r w:rsidRPr="000128DE">
        <w:rPr>
          <w:lang w:val="en-BE"/>
        </w:rPr>
        <w:t>Diffusion and adoption of PV technologies (individual and community-based models)</w:t>
      </w:r>
    </w:p>
    <w:p w14:paraId="3A8CF4B6" w14:textId="77777777" w:rsidR="000128DE" w:rsidRPr="000128DE" w:rsidRDefault="000128DE" w:rsidP="000128DE">
      <w:pPr>
        <w:numPr>
          <w:ilvl w:val="0"/>
          <w:numId w:val="2"/>
        </w:numPr>
        <w:rPr>
          <w:lang w:val="en-BE"/>
        </w:rPr>
      </w:pPr>
      <w:r w:rsidRPr="000128DE">
        <w:rPr>
          <w:lang w:val="en-BE"/>
        </w:rPr>
        <w:t>Modelling the PV exploitation</w:t>
      </w:r>
    </w:p>
    <w:p w14:paraId="4C94B75E" w14:textId="77777777" w:rsidR="000128DE" w:rsidRPr="000128DE" w:rsidRDefault="000128DE" w:rsidP="000128DE">
      <w:pPr>
        <w:rPr>
          <w:lang w:val="en-BE"/>
        </w:rPr>
      </w:pPr>
      <w:r w:rsidRPr="000128DE">
        <w:rPr>
          <w:lang w:val="en-BE"/>
        </w:rPr>
        <w:t>The workshop is intended to last an entire day and will be split into three main slots</w:t>
      </w:r>
    </w:p>
    <w:p w14:paraId="6CCC0F53" w14:textId="77777777" w:rsidR="00A20142" w:rsidRPr="000128DE" w:rsidRDefault="00A20142" w:rsidP="00A20142">
      <w:pPr>
        <w:rPr>
          <w:lang w:val="en-BE"/>
        </w:rPr>
      </w:pPr>
    </w:p>
    <w:p w14:paraId="567489D4" w14:textId="209D032C" w:rsidR="00A20142" w:rsidRPr="004144CB" w:rsidRDefault="00A20142" w:rsidP="00A20142">
      <w:pPr>
        <w:rPr>
          <w:b/>
        </w:rPr>
      </w:pPr>
      <w:r w:rsidRPr="004144CB">
        <w:rPr>
          <w:b/>
        </w:rPr>
        <w:t xml:space="preserve">Morning </w:t>
      </w:r>
      <w:r w:rsidR="009279EC">
        <w:rPr>
          <w:b/>
        </w:rPr>
        <w:t>10</w:t>
      </w:r>
      <w:r w:rsidR="00905138">
        <w:rPr>
          <w:b/>
        </w:rPr>
        <w:t>.00</w:t>
      </w:r>
      <w:r w:rsidRPr="004144CB">
        <w:rPr>
          <w:b/>
        </w:rPr>
        <w:t xml:space="preserve"> – 12.30</w:t>
      </w:r>
    </w:p>
    <w:p w14:paraId="4FD86308" w14:textId="77777777" w:rsidR="00A20142" w:rsidRDefault="00A20142" w:rsidP="00A20142">
      <w:r>
        <w:t>Presentations from experts within and beyond the JPs membership to address the main topics and define the boundaries of the social and technological challenges</w:t>
      </w:r>
    </w:p>
    <w:p w14:paraId="3B5BFBA7" w14:textId="77777777" w:rsidR="00A20142" w:rsidRDefault="00A20142" w:rsidP="00A20142">
      <w:r>
        <w:t>9.30 – 10.15 - keynote speeches + 15’ Q&amp;A</w:t>
      </w:r>
    </w:p>
    <w:p w14:paraId="52D21606" w14:textId="77777777" w:rsidR="00A20142" w:rsidRDefault="00A20142" w:rsidP="00A20142">
      <w:r>
        <w:t>10.30 – 11.30 1</w:t>
      </w:r>
      <w:r w:rsidRPr="004144CB">
        <w:rPr>
          <w:vertAlign w:val="superscript"/>
        </w:rPr>
        <w:t>st</w:t>
      </w:r>
      <w:r>
        <w:t xml:space="preserve"> round of presentations from JPs members on selected topics</w:t>
      </w:r>
    </w:p>
    <w:p w14:paraId="60A3D4A5" w14:textId="77777777" w:rsidR="00A20142" w:rsidRDefault="00A20142" w:rsidP="00A20142">
      <w:r>
        <w:t xml:space="preserve">11.30 – 12.30 2 </w:t>
      </w:r>
      <w:proofErr w:type="spellStart"/>
      <w:r>
        <w:t>nd</w:t>
      </w:r>
      <w:proofErr w:type="spellEnd"/>
      <w:r>
        <w:t xml:space="preserve"> round of presentation from JPs members on selected topics</w:t>
      </w:r>
    </w:p>
    <w:p w14:paraId="0821B070" w14:textId="77777777" w:rsidR="00A20142" w:rsidRDefault="00A20142" w:rsidP="00A20142"/>
    <w:p w14:paraId="0F7A5AC8" w14:textId="77777777" w:rsidR="00A20142" w:rsidRPr="004144CB" w:rsidRDefault="00A20142" w:rsidP="00A20142">
      <w:pPr>
        <w:rPr>
          <w:b/>
        </w:rPr>
      </w:pPr>
      <w:r w:rsidRPr="004144CB">
        <w:rPr>
          <w:b/>
        </w:rPr>
        <w:t>Afternoon 14.00 – 18. 00</w:t>
      </w:r>
    </w:p>
    <w:p w14:paraId="63F976EE" w14:textId="77777777" w:rsidR="00A20142" w:rsidRDefault="00A20142" w:rsidP="00A20142">
      <w:r>
        <w:t>14.00 – 14.30 Wrap-up of the morning session to identify a few clusters of topics to be discussed in -depth</w:t>
      </w:r>
    </w:p>
    <w:p w14:paraId="74548537" w14:textId="77777777" w:rsidR="00A20142" w:rsidRDefault="00A20142" w:rsidP="00A20142">
      <w:r>
        <w:t xml:space="preserve">14.30 – 16.00 Round table/World </w:t>
      </w:r>
      <w:proofErr w:type="spellStart"/>
      <w:r>
        <w:t>cafè</w:t>
      </w:r>
      <w:proofErr w:type="spellEnd"/>
      <w:r>
        <w:t xml:space="preserve"> to discuss the clusters identified</w:t>
      </w:r>
    </w:p>
    <w:p w14:paraId="69877960" w14:textId="77777777" w:rsidR="00A20142" w:rsidRDefault="00A20142" w:rsidP="00A20142"/>
    <w:p w14:paraId="0D485562" w14:textId="77777777" w:rsidR="00A20142" w:rsidRDefault="00A20142" w:rsidP="00A20142">
      <w:r>
        <w:t xml:space="preserve">16.00 – 18.00 </w:t>
      </w:r>
      <w:proofErr w:type="gramStart"/>
      <w:r>
        <w:t>Starting Exploring</w:t>
      </w:r>
      <w:proofErr w:type="gramEnd"/>
      <w:r>
        <w:t xml:space="preserve"> opportunities to collaborate: 2023 – 2024 Horizon calls </w:t>
      </w:r>
    </w:p>
    <w:p w14:paraId="2B004D98" w14:textId="77777777" w:rsidR="00A20142" w:rsidRDefault="00A20142" w:rsidP="00A20142"/>
    <w:p w14:paraId="45AD9483" w14:textId="77777777" w:rsidR="00A20142" w:rsidRDefault="00A20142" w:rsidP="00A20142"/>
    <w:p w14:paraId="2F274CB1" w14:textId="77777777" w:rsidR="00A20142" w:rsidRDefault="00A20142" w:rsidP="00A20142"/>
    <w:p w14:paraId="11B5F9BF" w14:textId="77777777" w:rsidR="00A20142" w:rsidRDefault="00A20142" w:rsidP="00A20142">
      <w:r>
        <w:t xml:space="preserve"> </w:t>
      </w:r>
    </w:p>
    <w:p w14:paraId="0D3AC6E4" w14:textId="77777777" w:rsidR="00A20142" w:rsidRDefault="00A20142" w:rsidP="00A20142"/>
    <w:p w14:paraId="22ECDCA4" w14:textId="77777777" w:rsidR="00A20142" w:rsidRDefault="00A20142" w:rsidP="00A20142"/>
    <w:p w14:paraId="7BDFE7F3" w14:textId="77777777" w:rsidR="006B4223" w:rsidRDefault="006B4223"/>
    <w:sectPr w:rsidR="006B4223">
      <w:headerReference w:type="default" r:id="rId7"/>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843D" w14:textId="77777777" w:rsidR="00102D4F" w:rsidRDefault="00102D4F">
      <w:pPr>
        <w:spacing w:after="0" w:line="240" w:lineRule="auto"/>
      </w:pPr>
      <w:r>
        <w:separator/>
      </w:r>
    </w:p>
  </w:endnote>
  <w:endnote w:type="continuationSeparator" w:id="0">
    <w:p w14:paraId="374E68CB" w14:textId="77777777" w:rsidR="00102D4F" w:rsidRDefault="0010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1BCF" w14:textId="77777777" w:rsidR="00102D4F" w:rsidRDefault="00102D4F">
      <w:pPr>
        <w:spacing w:after="0" w:line="240" w:lineRule="auto"/>
      </w:pPr>
      <w:r>
        <w:separator/>
      </w:r>
    </w:p>
  </w:footnote>
  <w:footnote w:type="continuationSeparator" w:id="0">
    <w:p w14:paraId="5C2E6D83" w14:textId="77777777" w:rsidR="00102D4F" w:rsidRDefault="0010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7566" w14:textId="77777777" w:rsidR="004B10DA" w:rsidRDefault="00585361">
    <w:pPr>
      <w:pStyle w:val="Header"/>
    </w:pPr>
    <w:r w:rsidRPr="004B10DA">
      <w:rPr>
        <w:noProof/>
      </w:rPr>
      <w:drawing>
        <wp:inline distT="0" distB="0" distL="0" distR="0" wp14:anchorId="5900A494" wp14:editId="08B6B7A2">
          <wp:extent cx="706755" cy="7067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flipH="1">
                    <a:off x="0" y="0"/>
                    <a:ext cx="706755" cy="706755"/>
                  </a:xfrm>
                  <a:prstGeom prst="rect">
                    <a:avLst/>
                  </a:prstGeom>
                </pic:spPr>
              </pic:pic>
            </a:graphicData>
          </a:graphic>
        </wp:inline>
      </w:drawing>
    </w:r>
    <w:r>
      <w:tab/>
    </w:r>
    <w:r w:rsidRPr="004B10DA">
      <w:rPr>
        <w:noProof/>
      </w:rPr>
      <w:drawing>
        <wp:inline distT="0" distB="0" distL="0" distR="0" wp14:anchorId="64AF6A9C" wp14:editId="3899DBAF">
          <wp:extent cx="1860737" cy="68580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85473" cy="694917"/>
                  </a:xfrm>
                  <a:prstGeom prst="rect">
                    <a:avLst/>
                  </a:prstGeom>
                </pic:spPr>
              </pic:pic>
            </a:graphicData>
          </a:graphic>
        </wp:inline>
      </w:drawing>
    </w:r>
    <w:r>
      <w:tab/>
    </w:r>
    <w:r w:rsidRPr="00C22C3E">
      <w:rPr>
        <w:noProof/>
      </w:rPr>
      <w:drawing>
        <wp:inline distT="0" distB="0" distL="0" distR="0" wp14:anchorId="018D8977" wp14:editId="1D3022E9">
          <wp:extent cx="685800" cy="6858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B603E"/>
    <w:multiLevelType w:val="multilevel"/>
    <w:tmpl w:val="D756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9587C"/>
    <w:multiLevelType w:val="hybridMultilevel"/>
    <w:tmpl w:val="B694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152365">
    <w:abstractNumId w:val="1"/>
  </w:num>
  <w:num w:numId="2" w16cid:durableId="46701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42"/>
    <w:rsid w:val="000128DE"/>
    <w:rsid w:val="00102D4F"/>
    <w:rsid w:val="004B6AF7"/>
    <w:rsid w:val="00585361"/>
    <w:rsid w:val="005E7188"/>
    <w:rsid w:val="006B4223"/>
    <w:rsid w:val="008C3741"/>
    <w:rsid w:val="008C5307"/>
    <w:rsid w:val="00905138"/>
    <w:rsid w:val="009279EC"/>
    <w:rsid w:val="00A20142"/>
    <w:rsid w:val="00A7414D"/>
    <w:rsid w:val="00EB3DE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C28E155"/>
  <w15:chartTrackingRefBased/>
  <w15:docId w15:val="{48A2D650-6015-604E-9819-6472C2EA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142"/>
    <w:pPr>
      <w:spacing w:after="160" w:line="259" w:lineRule="auto"/>
    </w:pPr>
    <w:rPr>
      <w:rFonts w:ascii="Times New Roman" w:hAnsi="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142"/>
    <w:pPr>
      <w:tabs>
        <w:tab w:val="center" w:pos="4986"/>
        <w:tab w:val="right" w:pos="9972"/>
      </w:tabs>
      <w:spacing w:after="0" w:line="240" w:lineRule="auto"/>
    </w:pPr>
  </w:style>
  <w:style w:type="character" w:customStyle="1" w:styleId="HeaderChar">
    <w:name w:val="Header Char"/>
    <w:basedOn w:val="DefaultParagraphFont"/>
    <w:link w:val="Header"/>
    <w:uiPriority w:val="99"/>
    <w:rsid w:val="00A20142"/>
    <w:rPr>
      <w:rFonts w:ascii="Times New Roman" w:hAnsi="Times New Roman"/>
      <w:sz w:val="22"/>
      <w:szCs w:val="22"/>
      <w:lang w:val="en-US"/>
    </w:rPr>
  </w:style>
  <w:style w:type="paragraph" w:styleId="ListParagraph">
    <w:name w:val="List Paragraph"/>
    <w:basedOn w:val="Normal"/>
    <w:uiPriority w:val="34"/>
    <w:qFormat/>
    <w:rsid w:val="00A20142"/>
    <w:pPr>
      <w:ind w:left="720"/>
      <w:contextualSpacing/>
    </w:pPr>
  </w:style>
  <w:style w:type="character" w:styleId="CommentReference">
    <w:name w:val="annotation reference"/>
    <w:basedOn w:val="DefaultParagraphFont"/>
    <w:uiPriority w:val="99"/>
    <w:semiHidden/>
    <w:unhideWhenUsed/>
    <w:rsid w:val="00A20142"/>
    <w:rPr>
      <w:sz w:val="16"/>
      <w:szCs w:val="16"/>
    </w:rPr>
  </w:style>
  <w:style w:type="paragraph" w:styleId="CommentText">
    <w:name w:val="annotation text"/>
    <w:basedOn w:val="Normal"/>
    <w:link w:val="CommentTextChar"/>
    <w:uiPriority w:val="99"/>
    <w:unhideWhenUsed/>
    <w:rsid w:val="00A20142"/>
    <w:pPr>
      <w:spacing w:line="240" w:lineRule="auto"/>
    </w:pPr>
    <w:rPr>
      <w:sz w:val="20"/>
      <w:szCs w:val="20"/>
    </w:rPr>
  </w:style>
  <w:style w:type="character" w:customStyle="1" w:styleId="CommentTextChar">
    <w:name w:val="Comment Text Char"/>
    <w:basedOn w:val="DefaultParagraphFont"/>
    <w:link w:val="CommentText"/>
    <w:uiPriority w:val="99"/>
    <w:rsid w:val="00A20142"/>
    <w:rPr>
      <w:rFonts w:ascii="Times New Roman" w:hAnsi="Times New Roman"/>
      <w:sz w:val="20"/>
      <w:szCs w:val="20"/>
      <w:lang w:val="en-US"/>
    </w:rPr>
  </w:style>
  <w:style w:type="paragraph" w:styleId="Footer">
    <w:name w:val="footer"/>
    <w:basedOn w:val="Normal"/>
    <w:link w:val="FooterChar"/>
    <w:uiPriority w:val="99"/>
    <w:unhideWhenUsed/>
    <w:rsid w:val="00A74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14D"/>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92812">
      <w:bodyDiv w:val="1"/>
      <w:marLeft w:val="0"/>
      <w:marRight w:val="0"/>
      <w:marTop w:val="0"/>
      <w:marBottom w:val="0"/>
      <w:divBdr>
        <w:top w:val="none" w:sz="0" w:space="0" w:color="auto"/>
        <w:left w:val="none" w:sz="0" w:space="0" w:color="auto"/>
        <w:bottom w:val="none" w:sz="0" w:space="0" w:color="auto"/>
        <w:right w:val="none" w:sz="0" w:space="0" w:color="auto"/>
      </w:divBdr>
    </w:div>
    <w:div w:id="1570992867">
      <w:bodyDiv w:val="1"/>
      <w:marLeft w:val="0"/>
      <w:marRight w:val="0"/>
      <w:marTop w:val="0"/>
      <w:marBottom w:val="0"/>
      <w:divBdr>
        <w:top w:val="none" w:sz="0" w:space="0" w:color="auto"/>
        <w:left w:val="none" w:sz="0" w:space="0" w:color="auto"/>
        <w:bottom w:val="none" w:sz="0" w:space="0" w:color="auto"/>
        <w:right w:val="none" w:sz="0" w:space="0" w:color="auto"/>
      </w:divBdr>
    </w:div>
    <w:div w:id="1894347185">
      <w:bodyDiv w:val="1"/>
      <w:marLeft w:val="0"/>
      <w:marRight w:val="0"/>
      <w:marTop w:val="0"/>
      <w:marBottom w:val="0"/>
      <w:divBdr>
        <w:top w:val="none" w:sz="0" w:space="0" w:color="auto"/>
        <w:left w:val="none" w:sz="0" w:space="0" w:color="auto"/>
        <w:bottom w:val="none" w:sz="0" w:space="0" w:color="auto"/>
        <w:right w:val="none" w:sz="0" w:space="0" w:color="auto"/>
      </w:divBdr>
    </w:div>
    <w:div w:id="20177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Campajola</dc:creator>
  <cp:keywords/>
  <dc:description/>
  <cp:lastModifiedBy>Martina Campajola</cp:lastModifiedBy>
  <cp:revision>5</cp:revision>
  <dcterms:created xsi:type="dcterms:W3CDTF">2022-08-03T11:47:00Z</dcterms:created>
  <dcterms:modified xsi:type="dcterms:W3CDTF">2022-10-12T13:42:00Z</dcterms:modified>
</cp:coreProperties>
</file>